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ED7" w:rsidRPr="00B64D40" w:rsidRDefault="008E11D8" w:rsidP="00184592">
      <w:pPr>
        <w:spacing w:before="108" w:after="108" w:line="288"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PHÁT TRIỂN GẮN KẾT DOANH NGHIỆP TRONG</w:t>
      </w:r>
      <w:r w:rsidR="00073ED7" w:rsidRPr="00B64D40">
        <w:rPr>
          <w:rFonts w:ascii="Times New Roman" w:hAnsi="Times New Roman" w:cs="Times New Roman"/>
          <w:b/>
          <w:sz w:val="28"/>
          <w:szCs w:val="28"/>
        </w:rPr>
        <w:t xml:space="preserve"> MÔ HÌNH ĐÀO TẠO CHẤT LƯỢNG CAO TRONG </w:t>
      </w:r>
      <w:r>
        <w:rPr>
          <w:rFonts w:ascii="Times New Roman" w:hAnsi="Times New Roman" w:cs="Times New Roman"/>
          <w:b/>
          <w:sz w:val="28"/>
          <w:szCs w:val="28"/>
        </w:rPr>
        <w:t>BỐI CẢNH CÁCH MẠNG CÔNG NGHIỆP 4.0</w:t>
      </w:r>
    </w:p>
    <w:p w:rsidR="00B64D40" w:rsidRPr="00B64D40" w:rsidRDefault="00B64D40" w:rsidP="00B64D40">
      <w:pPr>
        <w:tabs>
          <w:tab w:val="right" w:pos="9639"/>
        </w:tabs>
        <w:spacing w:before="120" w:after="120" w:line="288" w:lineRule="auto"/>
        <w:jc w:val="both"/>
        <w:rPr>
          <w:rFonts w:ascii="Times New Roman" w:hAnsi="Times New Roman" w:cs="Times New Roman"/>
          <w:i/>
          <w:sz w:val="24"/>
          <w:szCs w:val="24"/>
        </w:rPr>
      </w:pPr>
      <w:r>
        <w:rPr>
          <w:rFonts w:ascii="Times New Roman" w:hAnsi="Times New Roman" w:cs="Times New Roman"/>
          <w:sz w:val="24"/>
          <w:szCs w:val="24"/>
        </w:rPr>
        <w:tab/>
      </w:r>
      <w:r w:rsidR="008E11D8">
        <w:rPr>
          <w:rFonts w:ascii="Times New Roman" w:hAnsi="Times New Roman" w:cs="Times New Roman"/>
          <w:sz w:val="24"/>
          <w:szCs w:val="24"/>
        </w:rPr>
        <w:t>Nguyễn Thùy Linh</w:t>
      </w:r>
    </w:p>
    <w:p w:rsidR="009C1E28" w:rsidRPr="00B64D40" w:rsidRDefault="00B64D40" w:rsidP="00B64D40">
      <w:pPr>
        <w:tabs>
          <w:tab w:val="right" w:pos="9639"/>
        </w:tabs>
        <w:spacing w:before="120" w:after="120" w:line="288" w:lineRule="auto"/>
        <w:jc w:val="both"/>
        <w:rPr>
          <w:rFonts w:ascii="Times New Roman" w:hAnsi="Times New Roman" w:cs="Times New Roman"/>
          <w:i/>
          <w:sz w:val="24"/>
          <w:szCs w:val="24"/>
        </w:rPr>
      </w:pPr>
      <w:r w:rsidRPr="00B64D40">
        <w:rPr>
          <w:rFonts w:ascii="Times New Roman" w:hAnsi="Times New Roman" w:cs="Times New Roman"/>
          <w:i/>
          <w:sz w:val="24"/>
          <w:szCs w:val="24"/>
        </w:rPr>
        <w:tab/>
      </w:r>
      <w:r w:rsidR="009C1E28" w:rsidRPr="00B64D40">
        <w:rPr>
          <w:rFonts w:ascii="Times New Roman" w:hAnsi="Times New Roman" w:cs="Times New Roman"/>
          <w:i/>
          <w:sz w:val="24"/>
          <w:szCs w:val="24"/>
        </w:rPr>
        <w:t>Giảng viên khoa Điện – Điện tử</w:t>
      </w:r>
    </w:p>
    <w:p w:rsidR="009C1E28" w:rsidRPr="00B64D40" w:rsidRDefault="009C1E28" w:rsidP="00B64D40">
      <w:pPr>
        <w:spacing w:before="108" w:after="108" w:line="288" w:lineRule="auto"/>
        <w:ind w:firstLine="720"/>
        <w:jc w:val="both"/>
        <w:rPr>
          <w:rFonts w:ascii="Times New Roman" w:hAnsi="Times New Roman" w:cs="Times New Roman"/>
          <w:b/>
          <w:sz w:val="24"/>
          <w:szCs w:val="24"/>
        </w:rPr>
      </w:pPr>
      <w:r w:rsidRPr="00B64D40">
        <w:rPr>
          <w:rFonts w:ascii="Times New Roman" w:hAnsi="Times New Roman" w:cs="Times New Roman"/>
          <w:b/>
          <w:sz w:val="24"/>
          <w:szCs w:val="24"/>
        </w:rPr>
        <w:t>Tóm tắt</w:t>
      </w:r>
    </w:p>
    <w:p w:rsidR="00215F28" w:rsidRPr="00184592" w:rsidRDefault="00785A91" w:rsidP="00184592">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Những biến đổi nhanh chóng của thị trường lao động trong cuộc c</w:t>
      </w:r>
      <w:r w:rsidR="009C1E28" w:rsidRPr="00184592">
        <w:rPr>
          <w:rFonts w:ascii="Times New Roman" w:hAnsi="Times New Roman" w:cs="Times New Roman"/>
          <w:sz w:val="24"/>
          <w:szCs w:val="24"/>
        </w:rPr>
        <w:t>ách mạng công nghiệ</w:t>
      </w:r>
      <w:r>
        <w:rPr>
          <w:rFonts w:ascii="Times New Roman" w:hAnsi="Times New Roman" w:cs="Times New Roman"/>
          <w:sz w:val="24"/>
          <w:szCs w:val="24"/>
        </w:rPr>
        <w:t>p 4.0</w:t>
      </w:r>
      <w:r w:rsidR="00B124A9" w:rsidRPr="00184592">
        <w:rPr>
          <w:rFonts w:ascii="Times New Roman" w:hAnsi="Times New Roman" w:cs="Times New Roman"/>
          <w:sz w:val="24"/>
          <w:szCs w:val="24"/>
        </w:rPr>
        <w:t xml:space="preserve">. Vì vậy, </w:t>
      </w:r>
      <w:r>
        <w:rPr>
          <w:rFonts w:ascii="Times New Roman" w:hAnsi="Times New Roman" w:cs="Times New Roman"/>
          <w:sz w:val="24"/>
          <w:szCs w:val="24"/>
        </w:rPr>
        <w:t>đào tạo</w:t>
      </w:r>
      <w:r w:rsidR="009C1E28" w:rsidRPr="00184592">
        <w:rPr>
          <w:rFonts w:ascii="Times New Roman" w:hAnsi="Times New Roman" w:cs="Times New Roman"/>
          <w:sz w:val="24"/>
          <w:szCs w:val="24"/>
        </w:rPr>
        <w:t xml:space="preserve"> nghề </w:t>
      </w:r>
      <w:r>
        <w:rPr>
          <w:rFonts w:ascii="Times New Roman" w:hAnsi="Times New Roman" w:cs="Times New Roman"/>
          <w:sz w:val="24"/>
          <w:szCs w:val="24"/>
        </w:rPr>
        <w:t>phải gắn kết chặt chẽ với nhu cầu lao động</w:t>
      </w:r>
      <w:r w:rsidR="00E114F4">
        <w:rPr>
          <w:rFonts w:ascii="Times New Roman" w:hAnsi="Times New Roman" w:cs="Times New Roman"/>
          <w:sz w:val="24"/>
          <w:szCs w:val="24"/>
        </w:rPr>
        <w:t>. B</w:t>
      </w:r>
      <w:r w:rsidR="00F7356B" w:rsidRPr="00184592">
        <w:rPr>
          <w:rFonts w:ascii="Times New Roman" w:hAnsi="Times New Roman" w:cs="Times New Roman"/>
          <w:sz w:val="24"/>
          <w:szCs w:val="24"/>
        </w:rPr>
        <w:t>ài viết đ</w:t>
      </w:r>
      <w:r w:rsidR="00490B3E" w:rsidRPr="00184592">
        <w:rPr>
          <w:rFonts w:ascii="Times New Roman" w:hAnsi="Times New Roman" w:cs="Times New Roman"/>
          <w:sz w:val="24"/>
          <w:szCs w:val="24"/>
        </w:rPr>
        <w:t>ưa ra</w:t>
      </w:r>
      <w:r w:rsidR="00F7356B" w:rsidRPr="00184592">
        <w:rPr>
          <w:rFonts w:ascii="Times New Roman" w:hAnsi="Times New Roman" w:cs="Times New Roman"/>
          <w:sz w:val="24"/>
          <w:szCs w:val="24"/>
        </w:rPr>
        <w:t xml:space="preserve"> một số giải pháp </w:t>
      </w:r>
      <w:r w:rsidR="00E114F4">
        <w:rPr>
          <w:rFonts w:ascii="Times New Roman" w:hAnsi="Times New Roman" w:cs="Times New Roman"/>
          <w:sz w:val="24"/>
          <w:szCs w:val="24"/>
        </w:rPr>
        <w:t>phát triển gắn kết doanh nghiệp trong mô hình đào tạo chất lượng cao trong bối cảnh cách mạng công nghiệp 4.0</w:t>
      </w:r>
      <w:r w:rsidR="00F7356B" w:rsidRPr="00184592">
        <w:rPr>
          <w:rFonts w:ascii="Times New Roman" w:hAnsi="Times New Roman" w:cs="Times New Roman"/>
          <w:sz w:val="24"/>
          <w:szCs w:val="24"/>
        </w:rPr>
        <w:t>.</w:t>
      </w:r>
    </w:p>
    <w:p w:rsidR="00F7356B" w:rsidRDefault="00C15C21"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Một số ứng dụng cơ bản của cuộc cách mạng công nghiệp 4.0</w:t>
      </w:r>
    </w:p>
    <w:p w:rsidR="00B35E15" w:rsidRDefault="00C15C21" w:rsidP="00B35E1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Cuộc cách mạng công nghiệp 4.0 sẽ thay đổi nền kinh tế thế giới với mười ứng dụng công nghệ thông tin quan trọng như:</w:t>
      </w:r>
      <w:r w:rsidR="00B35E15" w:rsidRPr="00184592">
        <w:rPr>
          <w:rFonts w:ascii="Times New Roman" w:hAnsi="Times New Roman" w:cs="Times New Roman"/>
          <w:sz w:val="24"/>
          <w:szCs w:val="24"/>
        </w:rPr>
        <w:t xml:space="preserve"> </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 xml:space="preserve">Trí tuệ nhân tạo và Học máy </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Trí tuệ nhân tạo (AI: Artificial Intelligence) và học máy (Machine learning) liên quan đến khả năng nhận thức và hành động một cách thông minh của máy móc, có nghĩa là chúng có thể đưa ra các quyết định, thực hiện các nhiệm vụ và thậm chí dự đoán kết quả trong tương lai dựa trên những gì chúng thu nhận được từ các nguồn dữ liệu đầu vào.</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Trong tương lai AI sẽ biến đổi thế giới của chúng ta và àm thay đổi cách chúng ta sống trong đó. Hiện tại, nó đã được sử dụng trong cuộc sống hàng ngày của chúng ta như công cụ tìm kiếm của Google, cung cấp các đề xuất sản phẩm trên Amazone và các đề xuất được cá nhân hóa mà chúng ta nhận được từ Netflix và trong quy trình bảo mật cho việc sử dụng thẻ tín dụng để tránh bị lừa đảo. AI và học máy cũng là nền tảng mà nhiều xu hướng công nghệ khác được xây dựng. AI cung cấp cho máy móc khả năng thực hiện một loạt các quy trình giống như con người, như nhìn (ứng dụng nhận dạng khuôn mặt), viết (thiết bị chatbot) và nói (ứng dụng Alexa). AI sẽ thâm nhập vào cuộc sống của chúng ta nhiều hơn nữa khi thiết bị máy móc ngày càng hoạt động thông minh hơn </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Internet vạn vật (IoT)</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Internet vạn vật (IoT: Internet of Things) là đề cập đến hàng tỷ thiết bị vật lý trên khắp thế giới được kết nối với internet, thu thập và ch</w:t>
      </w:r>
      <w:r w:rsidR="00021C27">
        <w:rPr>
          <w:rFonts w:ascii="Times New Roman" w:hAnsi="Times New Roman" w:cs="Times New Roman"/>
          <w:sz w:val="24"/>
          <w:szCs w:val="24"/>
        </w:rPr>
        <w:t>i</w:t>
      </w:r>
      <w:r>
        <w:rPr>
          <w:rFonts w:ascii="Times New Roman" w:hAnsi="Times New Roman" w:cs="Times New Roman"/>
          <w:sz w:val="24"/>
          <w:szCs w:val="24"/>
        </w:rPr>
        <w:t>a sẻ dữ liệu.</w:t>
      </w:r>
    </w:p>
    <w:p w:rsidR="00021C27" w:rsidRDefault="00021C27" w:rsidP="00021C27">
      <w:pPr>
        <w:pStyle w:val="ListParagraph"/>
        <w:numPr>
          <w:ilvl w:val="0"/>
          <w:numId w:val="5"/>
        </w:numPr>
        <w:spacing w:before="108" w:after="108" w:line="288" w:lineRule="auto"/>
        <w:jc w:val="both"/>
        <w:rPr>
          <w:rFonts w:ascii="Times New Roman" w:hAnsi="Times New Roman" w:cs="Times New Roman"/>
          <w:sz w:val="24"/>
          <w:szCs w:val="24"/>
        </w:rPr>
      </w:pPr>
      <w:r>
        <w:rPr>
          <w:rFonts w:ascii="Times New Roman" w:hAnsi="Times New Roman" w:cs="Times New Roman"/>
          <w:sz w:val="24"/>
          <w:szCs w:val="24"/>
        </w:rPr>
        <w:t>Thiết bị thông minh</w:t>
      </w:r>
    </w:p>
    <w:p w:rsidR="00021C27" w:rsidRDefault="00C15C21" w:rsidP="00021C27">
      <w:pPr>
        <w:spacing w:before="108" w:after="108" w:line="288" w:lineRule="auto"/>
        <w:ind w:firstLine="720"/>
        <w:jc w:val="both"/>
        <w:rPr>
          <w:rFonts w:ascii="Times New Roman" w:hAnsi="Times New Roman" w:cs="Times New Roman"/>
          <w:sz w:val="24"/>
          <w:szCs w:val="24"/>
        </w:rPr>
      </w:pPr>
      <w:r w:rsidRPr="00021C27">
        <w:rPr>
          <w:rFonts w:ascii="Times New Roman" w:hAnsi="Times New Roman" w:cs="Times New Roman"/>
          <w:sz w:val="24"/>
          <w:szCs w:val="24"/>
        </w:rPr>
        <w:t>Điện thoại thông minh là thiết bị thông minh đầu tiên mà nhiều người  trong chúng ta tiếp xúc, nhưng giờ đây chúng ta có đồng hồ thông minh, TV thông minh, tủ lạnh thông minh và sẽ sớm có mọi thứ thông minh trong thời gian sắp tới.</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Hiện nay chúng ta có khoảng 20 tỷ thiết bị thông minh đang hoạt động nhưng dự kiến con số này sẽ tăng lên ít nhất 200 tỷ thiết bị thông minh được kết nối mạng trong tương lai. Những thiết bị thông mình này chịu trách nhiệm cho sự bùng nổ dữ liệu và đang thay đổi nhanh chóng thế giới </w:t>
      </w:r>
      <w:r>
        <w:rPr>
          <w:rFonts w:ascii="Times New Roman" w:hAnsi="Times New Roman" w:cs="Times New Roman"/>
          <w:sz w:val="24"/>
          <w:szCs w:val="24"/>
        </w:rPr>
        <w:lastRenderedPageBreak/>
        <w:t>của chúng ta và cách chúng ta sống trong đó. Khả năng các máy móc kết nối và chia sẻ thông tin với nhau là một phần quan trọng của IoT.</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Dữ liệu lớn (Big data)</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Dữ liệu lớn là tập hợp dữ liệu lớn, đa dạng, thay đổi nhanh và phức tạp đến nỗi những công nghệ hay phần mềm truyền thống không có khả nang xử lý trong một khoảng thời gian nhất định.</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Trong kỷ nguyên kỹ thuật số hiện nay, thế giới của chúng ta chứa đầy dữ liệu. Càng có nhiều dữ liệu, chúng ta càng dễ dàng có được những hiểu biết mới và thậm chí dự đoán được những gì sẽ xảy ra trong tương lai. Bằng cách phân tích khối lượng dữ liệu bằng các thuật toán thông minh, có thể phát hiện ra các vấn đề và các mối quan hệ mà trước đây chúng ta chưa biết. Và khi chúng ta có thể hiểu mối quan hệ giữa các điểm dữ liệu, chúng ta có thể dự đoán tốt hơn các kết quả trong tương lai và đưa ra quyết định thông minh hơn về những việc cần làm tiếp theo.</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Bockchains</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Blockchain hay còn gọi là chuỗi khối là hệ thống cơ sở dữ liệu cho phép lưu trữ và truyền tải các khối thông tin được liên kết với nhau nhờ mã hóa.</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Trong thời đại kỹ thuật số ngày nay, việc lưu trữ, xác thực và bảo vệ dữ liệu là những thách thức lớn đối với nhiều tổ chức, doanh nghiệp. Công nghệ blockchain như là một dạng sổ cái phân tán, dạng mở, hứa hẹn một giải pháp thiết thực và siêu an toàn cho vấn đề này. Do đó, bllockchain là một công cụ ngày càng hấp dẫn cho các ngành như ngân hàng và bảo hiểm. Nó sẽ biến đổi cách các ngân hàng hoạt động và cách chúng ta giữ tài sản của mình.</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Điện toán đám mây và điện toán biên</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Điện toán đám mây hay còn gọi là Cloud Computing, là mô hình cung cấp các tài nguyên máy tính cho người dùng thông qua internet. Nguồn tài nguyên này bao gồm rất nhiều thứ liên quan đến điện toán và máy tính. Ví dụ như: phần mềm, dịch vụ, phần cứng… và sẽ nằm tại các máy chủ ảo (đám mây) trên mạng.</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Người dùng có thể truy cập vào bất cứ tài nguyên nào trên đám mây. Vào bất kỳ thời điểm nào và ở bất kỳ đâu, chỉ cần kết nối với hệ thống internet. Trong khi đó, điện toán biên đề cập đến việc xử lý dữ liệu trên các thiết bị như điện thoại thông minh.</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Các nhà cung cấp dịch vụ đám mây như Amazon, Google và Microsoft cho phép các công ty lưu trữ tất cả các cơ sở hạ tầng công nghệ thông tin quan trọng trong đám mây của họ thay vì trong các thiết bị kỹ thuật số của một tổ chức để giảm chi phí để duy trì và vận hành các hệ thống, phần mềm và dữ liệu riêng lẻ. Điện toán biên nằm ở gần các thiết bị đầu cuối chứ không phải ở xa trong các trung tâm dữ liệu từ xa. Thay vì gửi mọi thông tin được thu thập bởi máy ảnh, máy quét, thiết bị đầu cuối cầm tay hoặc cảm biến đám mây để xử lý, các thiết bị biên sẽ tự thực hiện một số hoặc tất cả quá trình xử lý, tại nguồn nơi dữ liệu được thu thập.</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Robot và Cobots</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Robot ngày nay có thể được định nghĩa là những cỗ máy thông minh có thể hiểu và phản ứng với môi trường của chúng và thực hiện các nhiệm vụ thông thường hoặc phức tạp một cách tự động. Trong thời đại dựa trên dữ liệu này, đó là trí thông minh và khả năng hoạt động một cách tự </w:t>
      </w:r>
      <w:r>
        <w:rPr>
          <w:rFonts w:ascii="Times New Roman" w:hAnsi="Times New Roman" w:cs="Times New Roman"/>
          <w:sz w:val="24"/>
          <w:szCs w:val="24"/>
        </w:rPr>
        <w:lastRenderedPageBreak/>
        <w:t>động của các robot. Sự nổi lên của loại robot hợp tác, hay còn gọi là cobots, là thế hệ robot mới nhất được thiết kế để hoạt động cùng với con người như nghững đồng nghiệp, nhằm hỗ trợ con người, tương tác an toàn và dễ dàng với con người.</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Các phương tiện tự lái</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Một phương tiện tự lái có thể là một chiếc xe hơi, xe tải, tàu hoặc phương tiện khác mà có thể cảm nhận được những gì đang diễn ra xung quanh nó và hoạt động mà không có sự tham gia của con người.</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Các nhà sản xuất ô tô lớn đang đầu tư mạnh vào công nghệ tự lái và xe tự lái, điều đó có thể thay đổi bộ mặt của các thành phố của chúng ta trong tương lai. Chúng có khả năng sẽ làm giảm ô nhiễm, cải thiện đáng kể việc đi lại hàng ngày và hơn thế nữa.</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Mạng 5G</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5G là mạng thông tin di động thế hệ thứ 5 kết hợp với sự đổi mới sáng tạo trong công nghệ mạng sẽ cho chúng ta một mạng di động mạnh hơn và ổn định hơn, cũng như khả năng kết nối nhiều thiết bị hơn và cho phép truyền tải luồng dữ liệu lớn hơn. </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Công nghệ mạng là xương sống của xã hội trực tuyến và nhờ đó nó tạo ra một thế giới thông minh hơn. Khi băng thông và vùng phủ sóng tăng lên, việc gửi, nhận nhiều emai trở nên khả thi hơn, các dịch vụ dựa trên vị trí và phát trực tuyến video và trò chơi sẽ được cải thiện đáng kể. Mạng 5G sẽ cung cấp cho chúng ta không chỉ tốc độ truyền tải dữ liệu cao hơn mà còn có thể cho phép kết nối nhiều thiết bị hơn trong một khu vực địa lý.</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Hệ gen và Chỉnh sửa gen</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Hệ gen (Genomics) là một lĩnh vực sinh học liên ngành tập trung nghiên cứu về tất cả các gen và bộ gen của các sinh vật sống. Chỉnh sửa gen là một nhóm các công nghệ cho phép tạo ra các thay đổi trên trình tự gen nội sinh và cấu trúc di truyền của các sinh vật sống. </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Các máy tính ngày càng mạnh mẽ và các công cụ phần mềm tinh vi hiện có là công cụ giúp chúng ta hiểu bộ gen của con người kể từ khi nó được sắp xếp chính xác lần đầu tiên vào năm 2003. Ngày nay, công nghệ sinh học đã phát triển đến mức có thể thay đổi phân tử DNA được mã hóa trong một tế bào và ảnh hưởng đến các đặc điểm mà hậu duệ của nó sẽ có sau khi nó sinh sản bằng cách phân chia tế bào.</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Điện toán lượng tử</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Điện toán lượng tử là một trong các phương pháp xử lý thông tin tiến bộ trong tương lai. Theo đó người ta sẽ sử dụng những nguyên lý của cơ học lượng tử để thực hiện  các phép tính phức tạp trong một khoảng thời gian ngắn do nhiều siêu máy tính nhanh nhất trên thế giới thực hiện.</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Điện toán lượng tử sẽ định nghĩa lại hoàn toàn máy tính là gì và có thể cho chúng ta sức mạnh tính toán mạnh gấp hàng triệu hoặc hàng nghìn tỷ lần so với siêu máy tính ngày nay. Mặc dù điện toán nhị phân thông thường có thể là tất cả những gì chúng ta sẽ cần cho nhiều nhiệm vụ chúng ta thực hiện trên máy tính trong tương lai gần. Trong khi đó, điện toán lượng tử có thể giúp cho chúng ta xử lý nhiều ứng dụng trong các lĩnh vực như trí tuệ nhân tạo và giải mã các cấu trúc phức tạp như thông tin về bộ gen.</w:t>
      </w:r>
    </w:p>
    <w:p w:rsidR="00CF6525" w:rsidRPr="00CF6525" w:rsidRDefault="00500A1E" w:rsidP="00CF6525">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lastRenderedPageBreak/>
        <w:t>Giải pháp phát triển gắn kết doanh nghiệp trong mô hình đào tạo chất lượng cao</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Cách mạng công nghiệp 4.0 sẽ làm mất công việc của con người. Tuy nhiên con người có năng lực sáng tạo không giới hạn, luôn tìm cách tự chuyển hóa để phù hợp với những thay đổi của môi trường. Nếu như chúng ta không phát triển năng lực tư duy, đổi mới và sáng tạo thì chúng ta sẽ không được tin dùng vào việc “điều khiển” hay “hợp tác” với các thiết bị robot tương lai. Năng lực tư duy của con người vốn độc đáo hơn hẳn các loài vật và những cỗ máy trí tuệ nhân tạo. </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Trong tương lai con người sẽ được hưởng lợi từ những thành quả của cách mạng công nghiệp 4.0, ví dụ các nhu cầu cá nhân được đáp ứng một cách nhanh chóng và chất lượng. Cách mạng công nghiệp 4.0 sẽ giúp các doanh nghiệp tăng tính linh hoạt trong sản xuất, nâng cao năng suất và tính hiệu quả. Bên cạnh đó, doanh nghiệp cũng rút ngắn thời gian đưa sản phẩm ra thị trường và người tiêu dùng sẽ hưởng lợi từ giá cả cạnh tranh đến việc cá nhân hóa yêu cầu khách hàng.</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Trong giáo dục, con người sẽ tiếp cận một kho tri thức vô tận mà ít bị hạn chế về rào cản ngôn ngữ. Cá nhân học tập thuận lợi hơn với tính trực quan và tương tác cao hơn. Tuy nhiên, cách mạng công nghiệp 4.0 đòi hỏi con người có năng lực để sử dụng và kết nối với hệ thống này. </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Cách mạng công nghiệp 4.0 cũng sẽ làm thay đổi cách sống, giao tiếp, liên kết và làm việc của con người. Cuộc sống có vẻ dễ dàng hơn nhưng cũng đối mặt với những thách thức trong việc đáp ứng nhu cầu làm việc tiến bộ, kỹ thuật hơn.</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 Trong thời kỳ cách mạng công nghiệp 4.0 đào tạo nghề cần được phát triển mạnh cả về quy mô lẫn chất lượng để đáp ứng tăng trưởng và phát triển bền vững. Tự chủ, chuẩn hóa và doanh nghiệp là ba khâu tạo ra đột phá cho giáo dục nghề nghiệp.</w:t>
      </w:r>
      <w:r w:rsidRPr="00201BA6">
        <w:rPr>
          <w:rFonts w:ascii="Times New Roman" w:hAnsi="Times New Roman" w:cs="Times New Roman"/>
          <w:sz w:val="24"/>
          <w:szCs w:val="24"/>
        </w:rPr>
        <w:t xml:space="preserve"> </w:t>
      </w:r>
      <w:r>
        <w:rPr>
          <w:rFonts w:ascii="Times New Roman" w:hAnsi="Times New Roman" w:cs="Times New Roman"/>
          <w:sz w:val="24"/>
          <w:szCs w:val="24"/>
        </w:rPr>
        <w:t>Gắn kết chặt chẽ đào tạo nghề với nhu cầu lao động, lấy sự chấp thuận của thị trường lao động là thước đo hiệu quả đào tạo nghề.</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Đào tạo nghề góp phần quan trọng cung ứng nhân lực cho tăng trưởng, tăng năng suất lao động giúp Việt Nam thoát “bẫy thu nhập trung bình”. Đào tạo nghề đang chịu tác động ngày càng lớn của hội nhập quốc tế và cách mạng công nghiệp 4.0. Các nhân tố, như thị trường quốc tế rộng lớn và có tiêu chuẩn cao, sự dịch chuyển tự do của lao động có tay nghề trong khu vực, sự xuất hiện của nhiều ngành, nghề mới chưa từng có; tự động hóa nhiều công đoạn sản xuất, áp lực việc làm đối với giới trẻ, năng suất lao động thấp so với nhiều nước trong khu vực…. đã, đang và sẽ tác động trực tiếp, đòi hỏi các giải pháp đột phá về đào tạo nghề, từ đổi mới khung pháp lý, chính sách hỗ trợ của nhà nước đến đổi mới hội nhập quốc tế về đào tạo, nâng cao chất lượng đội ngũ giáo viên dạy nghề và cả nâng cao nhận thức của phụ huynh, học sinh về lộ trình học nghề và cơ hội việc làm đối với nhân lực nghề.</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Đổi mới đào tạo nghề tạo cơ hội việc làm, nâng cao thu nhập và năng suất của nhân lực là nhiệm vụ chung của cả hệ thống chính trị và cần sự chung tay gánh vác trách nhiệm của các cơ quan quản lý nhà nước, các cơ sở đào tạo, các doanh nghiệp, các cơ quan báo chí, truyền thông, phụ huynh, học sinh và người lao động.</w:t>
      </w:r>
    </w:p>
    <w:p w:rsidR="00CF6525" w:rsidRDefault="00CF6525" w:rsidP="00CF652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lastRenderedPageBreak/>
        <w:t>Đánh giá về thực trạng giáo dục nghề nghiệp hiện nay, Tiến sĩ Vũ Xuân Hùng, Vụ trưởng Vụ Đào tạo chính quy, Tổng cục Giáo dục nghề nghiệp cho biết: “Các cơ sở giáo dục nghề nghiệp của nước ta chưa có sự chuẩn bị sẵn sàng cho việc đào tạo, chưa chuẩn bị nhân lực đáp ứng yêu cầu của cuộc cách mạng công nghiệp lần thứ 4. Sự kết nối giữa các cơ sở giáo dục nghề nghiệp và doanh nghiệp trong hoạt động đào tạo, nghiên cứu khoa học và chuyển giao công nghệ còn rất yếu”.</w:t>
      </w:r>
      <w:r>
        <w:rPr>
          <w:rFonts w:ascii="Times New Roman" w:hAnsi="Times New Roman" w:cs="Times New Roman"/>
          <w:sz w:val="24"/>
          <w:szCs w:val="24"/>
        </w:rPr>
        <w:t xml:space="preserve"> </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Theo báo cáo Năng lực cạnh tranh toàn cầu năm 2018 của Diễn đàn kinh tế Thế giới, Việt Nam xếp thứ 77/140 nền kinh tế về năng lực cạnh tranh nói chung và thứ 97/140 về trụ cột kỹ năng. Trong đó, về các chỉ số mức độ đầu tư của công ty cho đào tạo và phát triển nhân viên xếp thứ 81/140, về chất lượng đào tạo xếp thứ 115/140, về kỹ năng sinh viên đại học xếp thứ 128/140. Qua số liệu đó cho thấy, mức độ đầu tư của công ty cho đào tạo và phát triển nhân viên rất thấp. </w:t>
      </w:r>
      <w:r w:rsidRPr="00184592">
        <w:rPr>
          <w:rFonts w:ascii="Times New Roman" w:hAnsi="Times New Roman" w:cs="Times New Roman"/>
          <w:sz w:val="24"/>
          <w:szCs w:val="24"/>
        </w:rPr>
        <w:t>“Vấn đề hợp tác giữa các trường nghề với doanh nghiệp hiện nay đa số mới chỉ dừng lại ở việc hỗ trợ thực tập. Còn việc doanh nghiệp tham gia đào tạo sâu thì vẫn chưa có. Trong khi đào tạo muốn đáp ứng được yêu cầu cách mạng công nghiệp 4.0 thì không thể thiếu bóng dáng của doanh nghiệp. Đa số công ty hiện nay muốn có nguồn sẵn để tuyển dụng chứ không muốn trực tiếp đào tạo lao động cùng với nhà trường” ông Nguyễn Trí Quang, Phó hiệu trưởng Trường Cao đẳng Du lịch Đà Nẵng</w:t>
      </w:r>
      <w:r>
        <w:rPr>
          <w:rFonts w:ascii="Times New Roman" w:hAnsi="Times New Roman" w:cs="Times New Roman"/>
          <w:sz w:val="24"/>
          <w:szCs w:val="24"/>
        </w:rPr>
        <w:t xml:space="preserve">. </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Vì vậy, khi xây dựng mô hình đào tạo chất lượng cao, trường Cao đẳng Lý Tự Trọng cần xác định rõ mục tiêu và những giải pháp cụ thể. </w:t>
      </w:r>
      <w:r w:rsidRPr="00500A1E">
        <w:rPr>
          <w:rFonts w:ascii="Times New Roman" w:hAnsi="Times New Roman" w:cs="Times New Roman"/>
          <w:sz w:val="24"/>
          <w:szCs w:val="24"/>
        </w:rPr>
        <w:t>“Muốn đào tạo nghề đáp ứng yêu cầu của cuộc cách mạng công nghiệp 4.0 thì trước hết phải hiểu được yếu tố 4.0 trong mỗi ngành nghề cụ thể là gì, nó có tác động ra sao… 100% phải có sự hợp tác với doanh nghiệp thì mới có thể đáp ứng yêu cầu của thực tế trong bối cảnh hiện nay. Chương trình đào tạo, chuẩn đầu ra phải dựa trên những tiêu chí của doanh nghiệp mong muốn. Khi có sự hợp tác thì chúng ta mới đưa ra được những giải pháp để giải quyết những thách thức của cuộc cách mạng 4.0” Ông Frank Schulze, chyên gia của chương trình  đổi mới đào tạo nghề Giz, đang làm việc trực tiếp với trường Cao đẳng nghề Lilama 2 khẳng định.</w:t>
      </w:r>
      <w:r w:rsidRPr="00561AA4">
        <w:rPr>
          <w:rFonts w:ascii="Times New Roman" w:hAnsi="Times New Roman" w:cs="Times New Roman"/>
          <w:sz w:val="24"/>
          <w:szCs w:val="24"/>
        </w:rPr>
        <w:t xml:space="preserve"> </w:t>
      </w:r>
      <w:r>
        <w:rPr>
          <w:rFonts w:ascii="Times New Roman" w:hAnsi="Times New Roman" w:cs="Times New Roman"/>
          <w:sz w:val="24"/>
          <w:szCs w:val="24"/>
        </w:rPr>
        <w:t xml:space="preserve">Khi xây dựng mô hình đào tạo chất lượng cao, nhà trường phải dựa trên cơ sở phát huy hiệu quả hợp tác giữa trường với doanh nghiệp. Mặc dù Chính phủ đã đẩy mạnh xã hội hóa đào tạo nghề. Nghị quyết số 35/NQ – CP, ngày 04/06/2019 của Chính phủ “Về tăng cường huy động các nguồn lực của xã hội đầu tư cho phát triển giáo dục và đào tạo giai đoạn 2019 – 2025” nhằm thu hút doanh nghiệp đầu tư vào lĩnh vực đào tạo nghề. Nhưng </w:t>
      </w:r>
      <w:r w:rsidRPr="00184592">
        <w:rPr>
          <w:rFonts w:ascii="Times New Roman" w:hAnsi="Times New Roman" w:cs="Times New Roman"/>
          <w:sz w:val="24"/>
          <w:szCs w:val="24"/>
        </w:rPr>
        <w:t>“Doanh nghiệp hiện nay chưa mặn mà trong việc hợp tác vì bản thân chưa thấy được trách nhiệm và quyền lợi. Các chính sách khuyến khích doanh nghiệp tham gia đào tạo cũng chưa cụ thể rõ ràng…” Tiến sĩ Nguyễn Đắc Hưng, Vụ trưởng Vụ Giáo dục và Đào tạo – Dạy nghề (Ban Tuyên giáo Trung ương) thừa nhận.</w:t>
      </w:r>
      <w:r>
        <w:rPr>
          <w:rFonts w:ascii="Times New Roman" w:hAnsi="Times New Roman" w:cs="Times New Roman"/>
          <w:sz w:val="24"/>
          <w:szCs w:val="24"/>
        </w:rPr>
        <w:t xml:space="preserve"> </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Hơn thế nữa, đa số các trường đều thụ động ngồi chờ doanh nghiệp đến đặt vấn đề, đề nghị hợp tác. Trường Cao đẳng Lý Tự Trọng cũng không phải là ngoại lệ. Từ chất lượng đào tạo nghề mà trường đã khẳng định trên thị trường lao động từ nhiều năm trước, nhiều công ty, tập đoàn lớn, đa quốc gia đến tìm trường và đề nghị hợp tác. Chẳng hạn như tổ chức ESF (Hiệp hội năng lượng không biên giới Cộng hòa Pháp) phối hợp với trường tổ chức khóa dạy nghề điện dân dụng cho các thanh niên nghèo, bộ đội xuất ngũ chưa có nghề nghiệp ổn định. Công ty Schneider Electric – chuyên gia toàn cầu về quản lý năng lượng và tự động hóa, với sự hỗ trợ của Quỹ Schneider Electric, phối hợp cùng quỹ đầu tư DEG (Một chi nhánh của KFW, Ngân hàng Phát triển Đức) và tổ chức phi chính phủ quốc tế ASSIT, xây dựng phòng thực hành dự án “Đào tạo điện” “Thợ điện xanh” tại trường. Trung tâm đào tạo KONE tại trường là sự hợp tác giữa KONE Việt Nam – một </w:t>
      </w:r>
      <w:r>
        <w:rPr>
          <w:rFonts w:ascii="Times New Roman" w:hAnsi="Times New Roman" w:cs="Times New Roman"/>
          <w:sz w:val="24"/>
          <w:szCs w:val="24"/>
        </w:rPr>
        <w:lastRenderedPageBreak/>
        <w:t xml:space="preserve">trong những tập đoàn dẫn đầu trong ngành thang máy và thang cuốn toàn cầu hợp tác với trường, được tài trợ một phần bởi Quỹ phát triển và Đầu tư Đức (DEG), và giám sát xây dựng dự án bởi tổ chức phi chính phủ ASSIT. Mới đây nhất, ngày 28/05/2020, công ty TNHH Kinh doanh Thương mại và Dịch vụ Vinfast đã ký kết biên bản ghi nhớ hợp tác với trường Cao đẳng Lý Tự Trọng chuyên ngành Cơ điện tử và Kỹ thuật ô tô. Để phát triển gắn kết doanh nghiệp hơn nữa trong mô hình đào tạo chất lượng cao, nhà trường cần rà soát lại những điều kiện hiện có và linh hoạt trong việc nâng cao các mối quan hệ đã hợp tác với các doanh nghiệp, cũng như tìm kiếm thêm các doanh nghiệp mới để hợp tác. </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Trước mắt nhà trường cùng doanh nghiệp hợp tác đào tạo, phối hợp xây dựng nội dung đào tạo, mô hình đào tạo chất lượng cao đảm bảo phù hợp với quy định của Luật Giáo dục nghề nghiệp, đồng thời đáp ứng yêu cầu về tiêu chuẩn đầu ra của doanh nghiệp. Sau là doanh nghiệp cùng nhà trường nghiên cứu khoa học và chuyển giao công nghệ. </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Trong mô hình đào tạo chất lượng cao, trường Cao đẳng Lý Tự Trọng cần đặt ra quy định một số nội dung liên quan đến việc gắn kết doanh nghiệp trong công tác đào tạo, điều kiện , yêu cầu về kiến thức và kỹ năng của sinh viên cần có để bước qua giai đoạn thực hành, thực tập tại doanh nghiệp. Trọng tâm của chương trình đào tạo là thực hành, mô hình giảng dạy tại các Trung tâm Đào tạo và các xưởng của doanh nghiệp phải hiện đại. Thông qua các hình thức đào tạo Work – based Learning và On – the – Job Training giúp sinh viên tăng cường nâng cao tay nghề, đảm bảo năng lực làm việc sẵn sàng ngay sau khi tốt nghiệp.</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Trong bối cảnh cách mạng công nghiệp 4.0, cơ hội hợp tác của các trường với doanh nghiệp là như nhau. Nhà trường phải rà soát và lên kế hoạch kiểm định chất lượng toàn bộ chương trình đào tạo. </w:t>
      </w:r>
      <w:r w:rsidRPr="00184592">
        <w:rPr>
          <w:rFonts w:ascii="Times New Roman" w:hAnsi="Times New Roman" w:cs="Times New Roman"/>
          <w:sz w:val="24"/>
          <w:szCs w:val="24"/>
        </w:rPr>
        <w:t>Đ</w:t>
      </w:r>
      <w:r>
        <w:rPr>
          <w:rFonts w:ascii="Times New Roman" w:hAnsi="Times New Roman" w:cs="Times New Roman"/>
          <w:sz w:val="24"/>
          <w:szCs w:val="24"/>
        </w:rPr>
        <w:t>ầu tiên, trường cần cố gắng tiến hành</w:t>
      </w:r>
      <w:r w:rsidRPr="00184592">
        <w:rPr>
          <w:rFonts w:ascii="Times New Roman" w:hAnsi="Times New Roman" w:cs="Times New Roman"/>
          <w:sz w:val="24"/>
          <w:szCs w:val="24"/>
        </w:rPr>
        <w:t xml:space="preserve"> kiểm định theo chuẩn </w:t>
      </w:r>
      <w:r>
        <w:rPr>
          <w:rFonts w:ascii="Times New Roman" w:hAnsi="Times New Roman" w:cs="Times New Roman"/>
          <w:sz w:val="24"/>
          <w:szCs w:val="24"/>
        </w:rPr>
        <w:t>đánh giá học sinh tốt nghiệp hệ trung cấp đạt bậc 2/5, sinh viên tốt nghiệp hệ cao đẳng đạt bậc 3/5 của tiêu chuẩn kỹ năng nghề quốc gia. Học sinh, sinh viên đạt trình độ tiếng Anh TOEIC, tin học theo chuẩn IC3. Từng bước nhà trường tiếp cận chuẩn quốc tế và tăng cường hợp tác quốc tế trong đào tạo nghề: Xây dựng, ban hành các điều kiện bảo đảm chất lượng trong đào tạo nghề theo hướng tiếp cận các chuẩn khu vực ASEAN4 và các nước trong nhóm phát triển G20.</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Để làm được điều đó, nhà trường phải đầu tư xây dựng đội ngũ giáo viên nghề chất lượng cao. Tập trung hỗ trợ đào tạo đội ngũ giáo viên nghề chất lượng cao, tăng cường hợp tác quốc tế trong đào tạo giáo viên nghề, đẩy mạnh ứng dụng công nghệ thông tin vào đào tạo giáo viên nghề, khuyến khích hỗ trợ hợp tác giữa cơ sở đào tạo và doanh nghiệp tham gia đào tạo nghề trong việc sử dụng đội ngũ nhân lực chất lượng cao.</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Nhà trường cần liên tục cập nhật các yêu cầu kỹ năng nghề mới và các xu thế tuyển dụng lao động nghề mới, xây dựng danh mục kỹ năng nghề cho cả hiện tại và tương lai làm cơ sở thiết kế, cập nhật chương trình đào tạo nghề đáp ứng nhu cầu của doanh nghiệp. Bên cạnh đó, nhà trường tăng cường truyền thông về trung tâm giới thiệu việc làm, hội chợ việc làm nâng cao nhận thức của phụ huynh, sinh viên, học sinh về cơ hội và lộ trình học nghề, cơ hội việc làm và lộ trình nghề nghiệp đối với nhân lực nghề. Điều này góp phần quảng bá nhà trường, tăng “lượng” và “chất” của  tuyển sinh đầu vào.</w:t>
      </w:r>
    </w:p>
    <w:p w:rsidR="00CF6525" w:rsidRPr="00CF6525" w:rsidRDefault="00CF6525" w:rsidP="00CF6525">
      <w:pPr>
        <w:spacing w:before="108" w:after="108" w:line="288" w:lineRule="auto"/>
        <w:ind w:firstLine="720"/>
        <w:jc w:val="both"/>
        <w:rPr>
          <w:rFonts w:ascii="Times New Roman" w:hAnsi="Times New Roman" w:cs="Times New Roman"/>
          <w:sz w:val="24"/>
          <w:szCs w:val="24"/>
        </w:rPr>
      </w:pPr>
    </w:p>
    <w:p w:rsidR="00CF6525" w:rsidRDefault="00CF6525" w:rsidP="00B35E15">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lastRenderedPageBreak/>
        <w:t>Kết luận</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Phát triển gắn kết doanh nghiệp trong mô h</w:t>
      </w:r>
      <w:r w:rsidRPr="00184592">
        <w:rPr>
          <w:rFonts w:ascii="Times New Roman" w:hAnsi="Times New Roman" w:cs="Times New Roman"/>
          <w:sz w:val="24"/>
          <w:szCs w:val="24"/>
        </w:rPr>
        <w:t>ình đào tạo chất lượng cao</w:t>
      </w:r>
      <w:r>
        <w:rPr>
          <w:rFonts w:ascii="Times New Roman" w:hAnsi="Times New Roman" w:cs="Times New Roman"/>
          <w:sz w:val="24"/>
          <w:szCs w:val="24"/>
        </w:rPr>
        <w:t xml:space="preserve"> trong bối cảnh cách mạng công nghiệp 4.0 </w:t>
      </w:r>
      <w:r w:rsidRPr="00184592">
        <w:rPr>
          <w:rFonts w:ascii="Times New Roman" w:hAnsi="Times New Roman" w:cs="Times New Roman"/>
          <w:sz w:val="24"/>
          <w:szCs w:val="24"/>
        </w:rPr>
        <w:t xml:space="preserve">là </w:t>
      </w:r>
      <w:r>
        <w:rPr>
          <w:rFonts w:ascii="Times New Roman" w:hAnsi="Times New Roman" w:cs="Times New Roman"/>
          <w:sz w:val="24"/>
          <w:szCs w:val="24"/>
        </w:rPr>
        <w:t xml:space="preserve">điều kiện nền tảng để duy trì sức cạnh tranh, hiệu quả hoạt động của nhà trường. </w:t>
      </w:r>
      <w:r w:rsidRPr="00184592">
        <w:rPr>
          <w:rFonts w:ascii="Times New Roman" w:hAnsi="Times New Roman" w:cs="Times New Roman"/>
          <w:sz w:val="24"/>
          <w:szCs w:val="24"/>
        </w:rPr>
        <w:t xml:space="preserve">Thông qua </w:t>
      </w:r>
      <w:r w:rsidR="00A550D7">
        <w:rPr>
          <w:rFonts w:ascii="Times New Roman" w:hAnsi="Times New Roman" w:cs="Times New Roman"/>
          <w:sz w:val="24"/>
          <w:szCs w:val="24"/>
        </w:rPr>
        <w:t xml:space="preserve">gắn kết với doanh nghiệp trong </w:t>
      </w:r>
      <w:r>
        <w:rPr>
          <w:rFonts w:ascii="Times New Roman" w:hAnsi="Times New Roman" w:cs="Times New Roman"/>
          <w:sz w:val="24"/>
          <w:szCs w:val="24"/>
        </w:rPr>
        <w:t>mô h</w:t>
      </w:r>
      <w:r w:rsidRPr="00184592">
        <w:rPr>
          <w:rFonts w:ascii="Times New Roman" w:hAnsi="Times New Roman" w:cs="Times New Roman"/>
          <w:sz w:val="24"/>
          <w:szCs w:val="24"/>
        </w:rPr>
        <w:t xml:space="preserve">ình </w:t>
      </w:r>
      <w:r>
        <w:rPr>
          <w:rFonts w:ascii="Times New Roman" w:hAnsi="Times New Roman" w:cs="Times New Roman"/>
          <w:sz w:val="24"/>
          <w:szCs w:val="24"/>
        </w:rPr>
        <w:t xml:space="preserve">đào tạo </w:t>
      </w:r>
      <w:r w:rsidRPr="00184592">
        <w:rPr>
          <w:rFonts w:ascii="Times New Roman" w:hAnsi="Times New Roman" w:cs="Times New Roman"/>
          <w:sz w:val="24"/>
          <w:szCs w:val="24"/>
        </w:rPr>
        <w:t>chất lượng cao</w:t>
      </w:r>
      <w:r>
        <w:rPr>
          <w:rFonts w:ascii="Times New Roman" w:hAnsi="Times New Roman" w:cs="Times New Roman"/>
          <w:sz w:val="24"/>
          <w:szCs w:val="24"/>
        </w:rPr>
        <w:t xml:space="preserve"> </w:t>
      </w:r>
      <w:r w:rsidRPr="00184592">
        <w:rPr>
          <w:rFonts w:ascii="Times New Roman" w:hAnsi="Times New Roman" w:cs="Times New Roman"/>
          <w:sz w:val="24"/>
          <w:szCs w:val="24"/>
        </w:rPr>
        <w:t xml:space="preserve">sẽ nâng cao uy tín và chất lượng đào tạo </w:t>
      </w:r>
      <w:r w:rsidR="00A550D7">
        <w:rPr>
          <w:rFonts w:ascii="Times New Roman" w:hAnsi="Times New Roman" w:cs="Times New Roman"/>
          <w:sz w:val="24"/>
          <w:szCs w:val="24"/>
        </w:rPr>
        <w:t xml:space="preserve">của trường </w:t>
      </w:r>
      <w:r w:rsidRPr="00184592">
        <w:rPr>
          <w:rFonts w:ascii="Times New Roman" w:hAnsi="Times New Roman" w:cs="Times New Roman"/>
          <w:sz w:val="24"/>
          <w:szCs w:val="24"/>
        </w:rPr>
        <w:t>trong hệ thống các trường cao đẳng, góp phần quan trọng trong việc phát triển đội ngũ, cơ sở vật chất và đặc biệt là tạo tiền đề thuận lợi để trường tiếp cận chuẩn khu vực, quốc tế.</w:t>
      </w:r>
    </w:p>
    <w:p w:rsidR="00C40D69" w:rsidRPr="004D662E" w:rsidRDefault="00C40D69" w:rsidP="00C40D69">
      <w:pPr>
        <w:spacing w:before="108" w:after="108" w:line="288" w:lineRule="auto"/>
        <w:ind w:firstLine="720"/>
        <w:jc w:val="both"/>
        <w:rPr>
          <w:rFonts w:ascii="Times New Roman" w:hAnsi="Times New Roman" w:cs="Times New Roman"/>
          <w:b/>
          <w:sz w:val="24"/>
          <w:szCs w:val="24"/>
        </w:rPr>
      </w:pPr>
      <w:r w:rsidRPr="004D662E">
        <w:rPr>
          <w:rFonts w:ascii="Times New Roman" w:hAnsi="Times New Roman" w:cs="Times New Roman"/>
          <w:b/>
          <w:sz w:val="24"/>
          <w:szCs w:val="24"/>
        </w:rPr>
        <w:t>Tài liệu tham khảo</w:t>
      </w:r>
    </w:p>
    <w:p w:rsidR="00C40D69" w:rsidRDefault="00C40D69" w:rsidP="00C40D69">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1. TS. Nguyễn Chí Trường (2018), Cuộc CMCN 4.0: Cơ hội, thách thức và giải pháp hai tốc độ cho giáo dục nghề nghiệp; Tổng cục Giáo dục nghề nghiệp (Bộ Lao động – Thương binh và Xã hội).</w:t>
      </w:r>
    </w:p>
    <w:p w:rsidR="00C40D69" w:rsidRDefault="00C40D69" w:rsidP="00C40D69">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2. PGS. TS. Nguyễn Cúc (2017), Tác động của cuộc CMCN 4.0 đối với cơ sở giáo dục đại học ở Việt Nam và gợi ý chính sách cho Việt Nam – Học viện Chính trị khu vực I.</w:t>
      </w:r>
    </w:p>
    <w:p w:rsidR="00C40D69" w:rsidRDefault="00C40D69" w:rsidP="00C40D69">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3. Hội thảo góp ý cho dự thảo Đề án thí điểm đào tạo, đào tạo lại cho người lao động đáp ứng cuộc cách mạng công nghiệp lần thứ tư, do Tổng cục Giáo dục nghề nghiệp tổ chức 16/08/2019 tại TP.HCM.</w:t>
      </w:r>
    </w:p>
    <w:p w:rsidR="00C40D69" w:rsidRDefault="00C40D69" w:rsidP="00C40D69">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4. Báo Tuổi trẻ online ngày 25/09/2020, “Dạy nghề miễn phí cho 350 bộ đội xuất ngũ, thanh niên nghèo”.</w:t>
      </w:r>
    </w:p>
    <w:p w:rsidR="00FE2803" w:rsidRDefault="00C40D69"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 </w:t>
      </w:r>
      <w:r w:rsidR="00CC0FC3">
        <w:rPr>
          <w:rFonts w:ascii="Times New Roman" w:hAnsi="Times New Roman" w:cs="Times New Roman"/>
          <w:sz w:val="24"/>
          <w:szCs w:val="24"/>
        </w:rPr>
        <w:t xml:space="preserve">Báo VNExpress ngày 30/06/2018, “KONE khánh thành trung tâm đào tạo đầu tiên tại Việt Nam. </w:t>
      </w:r>
    </w:p>
    <w:p w:rsidR="00A550D7" w:rsidRDefault="00A550D7"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6. GS. TS. Lê Quân – Thứ trưởng Bộ Lao động – Thương binh – Xã hội, Tạp chí công sản ngày 14/02/2020 “Đào tạo nghề chất lượng cao đáp ứng yêu cầu hội nhập và cách mạng công nghiệp 4.0”.</w:t>
      </w:r>
    </w:p>
    <w:sectPr w:rsidR="00A550D7" w:rsidSect="00B64D40">
      <w:headerReference w:type="default" r:id="rId8"/>
      <w:footerReference w:type="default" r:id="rId9"/>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6B8" w:rsidRDefault="00B466B8" w:rsidP="00B64D40">
      <w:r>
        <w:separator/>
      </w:r>
    </w:p>
  </w:endnote>
  <w:endnote w:type="continuationSeparator" w:id="0">
    <w:p w:rsidR="00B466B8" w:rsidRDefault="00B466B8" w:rsidP="00B64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9D6" w:rsidRDefault="009969D6">
    <w:pPr>
      <w:pStyle w:val="Footer"/>
      <w:pBdr>
        <w:top w:val="thinThickSmallGap" w:sz="24" w:space="1" w:color="622423" w:themeColor="accent2" w:themeShade="7F"/>
      </w:pBdr>
      <w:rPr>
        <w:rFonts w:asciiTheme="majorHAnsi" w:hAnsiTheme="majorHAnsi"/>
      </w:rPr>
    </w:pPr>
    <w:r w:rsidRPr="009969D6">
      <w:rPr>
        <w:rFonts w:ascii="Times New Roman" w:hAnsi="Times New Roman" w:cs="Times New Roman"/>
        <w:sz w:val="24"/>
        <w:szCs w:val="24"/>
      </w:rPr>
      <w:ptab w:relativeTo="margin" w:alignment="right" w:leader="none"/>
    </w:r>
    <w:r>
      <w:rPr>
        <w:rFonts w:ascii="Times New Roman" w:hAnsi="Times New Roman" w:cs="Times New Roman"/>
        <w:sz w:val="24"/>
        <w:szCs w:val="24"/>
      </w:rPr>
      <w:t>trang</w:t>
    </w:r>
    <w:r w:rsidRPr="009969D6">
      <w:rPr>
        <w:rFonts w:ascii="Times New Roman" w:hAnsi="Times New Roman" w:cs="Times New Roman"/>
        <w:sz w:val="24"/>
        <w:szCs w:val="24"/>
      </w:rPr>
      <w:t xml:space="preserve"> </w:t>
    </w:r>
    <w:r w:rsidR="003F1DBB" w:rsidRPr="009969D6">
      <w:rPr>
        <w:rFonts w:ascii="Times New Roman" w:hAnsi="Times New Roman" w:cs="Times New Roman"/>
        <w:sz w:val="24"/>
        <w:szCs w:val="24"/>
      </w:rPr>
      <w:fldChar w:fldCharType="begin"/>
    </w:r>
    <w:r w:rsidRPr="009969D6">
      <w:rPr>
        <w:rFonts w:ascii="Times New Roman" w:hAnsi="Times New Roman" w:cs="Times New Roman"/>
        <w:sz w:val="24"/>
        <w:szCs w:val="24"/>
      </w:rPr>
      <w:instrText xml:space="preserve"> PAGE   \* MERGEFORMAT </w:instrText>
    </w:r>
    <w:r w:rsidR="003F1DBB" w:rsidRPr="009969D6">
      <w:rPr>
        <w:rFonts w:ascii="Times New Roman" w:hAnsi="Times New Roman" w:cs="Times New Roman"/>
        <w:sz w:val="24"/>
        <w:szCs w:val="24"/>
      </w:rPr>
      <w:fldChar w:fldCharType="separate"/>
    </w:r>
    <w:r w:rsidR="00540E76">
      <w:rPr>
        <w:rFonts w:ascii="Times New Roman" w:hAnsi="Times New Roman" w:cs="Times New Roman"/>
        <w:noProof/>
        <w:sz w:val="24"/>
        <w:szCs w:val="24"/>
      </w:rPr>
      <w:t>1</w:t>
    </w:r>
    <w:r w:rsidR="003F1DBB" w:rsidRPr="009969D6">
      <w:rPr>
        <w:rFonts w:ascii="Times New Roman" w:hAnsi="Times New Roman" w:cs="Times New Roman"/>
        <w:sz w:val="24"/>
        <w:szCs w:val="24"/>
      </w:rPr>
      <w:fldChar w:fldCharType="end"/>
    </w:r>
  </w:p>
  <w:p w:rsidR="00B64D40" w:rsidRDefault="00B64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6B8" w:rsidRDefault="00B466B8" w:rsidP="00B64D40">
      <w:r>
        <w:separator/>
      </w:r>
    </w:p>
  </w:footnote>
  <w:footnote w:type="continuationSeparator" w:id="0">
    <w:p w:rsidR="00B466B8" w:rsidRDefault="00B466B8" w:rsidP="00B64D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cs="Times New Roman"/>
        <w:sz w:val="24"/>
        <w:szCs w:val="24"/>
      </w:rPr>
      <w:alias w:val="Title"/>
      <w:id w:val="77738743"/>
      <w:placeholder>
        <w:docPart w:val="E4867FA6F7A447A09E3A43EF2B37407B"/>
      </w:placeholder>
      <w:dataBinding w:prefixMappings="xmlns:ns0='http://schemas.openxmlformats.org/package/2006/metadata/core-properties' xmlns:ns1='http://purl.org/dc/elements/1.1/'" w:xpath="/ns0:coreProperties[1]/ns1:title[1]" w:storeItemID="{6C3C8BC8-F283-45AE-878A-BAB7291924A1}"/>
      <w:text/>
    </w:sdtPr>
    <w:sdtEndPr/>
    <w:sdtContent>
      <w:p w:rsidR="00B64D40" w:rsidRPr="009969D6" w:rsidRDefault="009969D6" w:rsidP="009969D6">
        <w:pPr>
          <w:pStyle w:val="Header"/>
          <w:pBdr>
            <w:bottom w:val="thickThinSmallGap" w:sz="24" w:space="1" w:color="622423" w:themeColor="accent2" w:themeShade="7F"/>
          </w:pBdr>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Hội thảo khoa học khoa Điện – Điện tử tháng </w:t>
        </w:r>
        <w:r w:rsidR="00964DEE">
          <w:rPr>
            <w:rFonts w:ascii="Times New Roman" w:eastAsiaTheme="majorEastAsia" w:hAnsi="Times New Roman" w:cs="Times New Roman"/>
            <w:sz w:val="24"/>
            <w:szCs w:val="24"/>
          </w:rPr>
          <w:t>6</w:t>
        </w:r>
        <w:r>
          <w:rPr>
            <w:rFonts w:ascii="Times New Roman" w:eastAsiaTheme="majorEastAsia" w:hAnsi="Times New Roman" w:cs="Times New Roman"/>
            <w:sz w:val="24"/>
            <w:szCs w:val="24"/>
          </w:rPr>
          <w:t xml:space="preserve"> năm 2020</w:t>
        </w:r>
      </w:p>
    </w:sdtContent>
  </w:sdt>
  <w:p w:rsidR="00B64D40" w:rsidRPr="009969D6" w:rsidRDefault="00B64D40">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A66"/>
    <w:multiLevelType w:val="hybridMultilevel"/>
    <w:tmpl w:val="22B84F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60372"/>
    <w:multiLevelType w:val="hybridMultilevel"/>
    <w:tmpl w:val="9F1C93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7855909"/>
    <w:multiLevelType w:val="hybridMultilevel"/>
    <w:tmpl w:val="28CEF4CA"/>
    <w:lvl w:ilvl="0" w:tplc="BF909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E3A11F4"/>
    <w:multiLevelType w:val="hybridMultilevel"/>
    <w:tmpl w:val="D3363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4A20F4"/>
    <w:multiLevelType w:val="hybridMultilevel"/>
    <w:tmpl w:val="396C30F0"/>
    <w:lvl w:ilvl="0" w:tplc="CB74C7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61C"/>
    <w:rsid w:val="0001490D"/>
    <w:rsid w:val="00017F3D"/>
    <w:rsid w:val="00021C27"/>
    <w:rsid w:val="00036FE8"/>
    <w:rsid w:val="00050F24"/>
    <w:rsid w:val="00073ED7"/>
    <w:rsid w:val="000774B7"/>
    <w:rsid w:val="00080FD4"/>
    <w:rsid w:val="000A6C47"/>
    <w:rsid w:val="000C7FB4"/>
    <w:rsid w:val="000D4152"/>
    <w:rsid w:val="000F1A78"/>
    <w:rsid w:val="000F5DE5"/>
    <w:rsid w:val="001011D6"/>
    <w:rsid w:val="00131750"/>
    <w:rsid w:val="001458A2"/>
    <w:rsid w:val="00154D01"/>
    <w:rsid w:val="00157294"/>
    <w:rsid w:val="001574D1"/>
    <w:rsid w:val="001621C2"/>
    <w:rsid w:val="0018401D"/>
    <w:rsid w:val="00184592"/>
    <w:rsid w:val="00187667"/>
    <w:rsid w:val="001918E3"/>
    <w:rsid w:val="001A3FCD"/>
    <w:rsid w:val="001A617B"/>
    <w:rsid w:val="001C1023"/>
    <w:rsid w:val="001C59FD"/>
    <w:rsid w:val="001E0FB7"/>
    <w:rsid w:val="001E1417"/>
    <w:rsid w:val="001F6F69"/>
    <w:rsid w:val="001F73EA"/>
    <w:rsid w:val="00201BA6"/>
    <w:rsid w:val="00205B64"/>
    <w:rsid w:val="00213044"/>
    <w:rsid w:val="00215F28"/>
    <w:rsid w:val="00217D85"/>
    <w:rsid w:val="002413EA"/>
    <w:rsid w:val="0024205A"/>
    <w:rsid w:val="002536C9"/>
    <w:rsid w:val="00257214"/>
    <w:rsid w:val="002676E1"/>
    <w:rsid w:val="002730AA"/>
    <w:rsid w:val="00273305"/>
    <w:rsid w:val="00282E4A"/>
    <w:rsid w:val="0028761A"/>
    <w:rsid w:val="002F1990"/>
    <w:rsid w:val="003013BB"/>
    <w:rsid w:val="0031696C"/>
    <w:rsid w:val="00324CC2"/>
    <w:rsid w:val="003744DC"/>
    <w:rsid w:val="003B61B0"/>
    <w:rsid w:val="003D6596"/>
    <w:rsid w:val="003F1DBB"/>
    <w:rsid w:val="00411555"/>
    <w:rsid w:val="00416189"/>
    <w:rsid w:val="00420B4B"/>
    <w:rsid w:val="00433A93"/>
    <w:rsid w:val="00451F87"/>
    <w:rsid w:val="00454B12"/>
    <w:rsid w:val="004577A2"/>
    <w:rsid w:val="0046019D"/>
    <w:rsid w:val="00464ACE"/>
    <w:rsid w:val="004653A5"/>
    <w:rsid w:val="0047022B"/>
    <w:rsid w:val="00473800"/>
    <w:rsid w:val="004841C4"/>
    <w:rsid w:val="00490B3E"/>
    <w:rsid w:val="004B55DC"/>
    <w:rsid w:val="004B735E"/>
    <w:rsid w:val="004B761C"/>
    <w:rsid w:val="004C0A13"/>
    <w:rsid w:val="004C61FB"/>
    <w:rsid w:val="004D12C7"/>
    <w:rsid w:val="004F7CAA"/>
    <w:rsid w:val="00500A1E"/>
    <w:rsid w:val="0050461D"/>
    <w:rsid w:val="00517662"/>
    <w:rsid w:val="00521012"/>
    <w:rsid w:val="00521D6E"/>
    <w:rsid w:val="0053607B"/>
    <w:rsid w:val="00540E76"/>
    <w:rsid w:val="00545879"/>
    <w:rsid w:val="00552A6F"/>
    <w:rsid w:val="00561559"/>
    <w:rsid w:val="00561AA4"/>
    <w:rsid w:val="00587A3C"/>
    <w:rsid w:val="00597949"/>
    <w:rsid w:val="00597BB7"/>
    <w:rsid w:val="005A04A9"/>
    <w:rsid w:val="005B2BDD"/>
    <w:rsid w:val="005C63F8"/>
    <w:rsid w:val="00600D75"/>
    <w:rsid w:val="00604F82"/>
    <w:rsid w:val="006426D5"/>
    <w:rsid w:val="0064457F"/>
    <w:rsid w:val="0065119B"/>
    <w:rsid w:val="00651719"/>
    <w:rsid w:val="00654EAE"/>
    <w:rsid w:val="006635C2"/>
    <w:rsid w:val="006725B9"/>
    <w:rsid w:val="00674145"/>
    <w:rsid w:val="006922F8"/>
    <w:rsid w:val="006C1FBC"/>
    <w:rsid w:val="006E7191"/>
    <w:rsid w:val="006F3350"/>
    <w:rsid w:val="006F4C31"/>
    <w:rsid w:val="00710522"/>
    <w:rsid w:val="0072237F"/>
    <w:rsid w:val="00725FE5"/>
    <w:rsid w:val="00764A14"/>
    <w:rsid w:val="00785A91"/>
    <w:rsid w:val="007964A0"/>
    <w:rsid w:val="007D16AB"/>
    <w:rsid w:val="007D211D"/>
    <w:rsid w:val="007D47D1"/>
    <w:rsid w:val="007F1CA0"/>
    <w:rsid w:val="007F707E"/>
    <w:rsid w:val="00802798"/>
    <w:rsid w:val="00812614"/>
    <w:rsid w:val="00814281"/>
    <w:rsid w:val="008200FE"/>
    <w:rsid w:val="00820728"/>
    <w:rsid w:val="00833887"/>
    <w:rsid w:val="008558CE"/>
    <w:rsid w:val="008858AD"/>
    <w:rsid w:val="008A56E9"/>
    <w:rsid w:val="008A6A53"/>
    <w:rsid w:val="008B31C6"/>
    <w:rsid w:val="008C3532"/>
    <w:rsid w:val="008C5E4B"/>
    <w:rsid w:val="008D6AED"/>
    <w:rsid w:val="008E11D8"/>
    <w:rsid w:val="008F20FB"/>
    <w:rsid w:val="0090445C"/>
    <w:rsid w:val="00934250"/>
    <w:rsid w:val="00936FDC"/>
    <w:rsid w:val="00937C57"/>
    <w:rsid w:val="009448B1"/>
    <w:rsid w:val="00964DEE"/>
    <w:rsid w:val="00987C43"/>
    <w:rsid w:val="009969D6"/>
    <w:rsid w:val="009A19D3"/>
    <w:rsid w:val="009B0C56"/>
    <w:rsid w:val="009B3E5B"/>
    <w:rsid w:val="009C1E28"/>
    <w:rsid w:val="009D7FD4"/>
    <w:rsid w:val="009E1D74"/>
    <w:rsid w:val="009F016A"/>
    <w:rsid w:val="00A07EFD"/>
    <w:rsid w:val="00A1218D"/>
    <w:rsid w:val="00A3141E"/>
    <w:rsid w:val="00A51A8C"/>
    <w:rsid w:val="00A550D7"/>
    <w:rsid w:val="00A80798"/>
    <w:rsid w:val="00A96485"/>
    <w:rsid w:val="00AA35A0"/>
    <w:rsid w:val="00AA4F0B"/>
    <w:rsid w:val="00AB10F9"/>
    <w:rsid w:val="00AC0EBA"/>
    <w:rsid w:val="00AE1193"/>
    <w:rsid w:val="00AF0E2C"/>
    <w:rsid w:val="00B06D98"/>
    <w:rsid w:val="00B124A9"/>
    <w:rsid w:val="00B2346F"/>
    <w:rsid w:val="00B24B4C"/>
    <w:rsid w:val="00B35E15"/>
    <w:rsid w:val="00B37A81"/>
    <w:rsid w:val="00B4189F"/>
    <w:rsid w:val="00B466B8"/>
    <w:rsid w:val="00B55355"/>
    <w:rsid w:val="00B602AC"/>
    <w:rsid w:val="00B64D40"/>
    <w:rsid w:val="00B86306"/>
    <w:rsid w:val="00BD2F4D"/>
    <w:rsid w:val="00BD430C"/>
    <w:rsid w:val="00BF47E4"/>
    <w:rsid w:val="00BF6E83"/>
    <w:rsid w:val="00C06285"/>
    <w:rsid w:val="00C13752"/>
    <w:rsid w:val="00C15C21"/>
    <w:rsid w:val="00C15C83"/>
    <w:rsid w:val="00C40D69"/>
    <w:rsid w:val="00C43F40"/>
    <w:rsid w:val="00C451C2"/>
    <w:rsid w:val="00C51F60"/>
    <w:rsid w:val="00C5271D"/>
    <w:rsid w:val="00C53940"/>
    <w:rsid w:val="00C53F4F"/>
    <w:rsid w:val="00C811E4"/>
    <w:rsid w:val="00C86CC0"/>
    <w:rsid w:val="00CA53DF"/>
    <w:rsid w:val="00CC0FC3"/>
    <w:rsid w:val="00CE461D"/>
    <w:rsid w:val="00CF21BA"/>
    <w:rsid w:val="00CF6525"/>
    <w:rsid w:val="00D243FB"/>
    <w:rsid w:val="00D31554"/>
    <w:rsid w:val="00D558E8"/>
    <w:rsid w:val="00D66CC8"/>
    <w:rsid w:val="00D80F29"/>
    <w:rsid w:val="00D96B37"/>
    <w:rsid w:val="00DB2570"/>
    <w:rsid w:val="00DC1141"/>
    <w:rsid w:val="00DF1D05"/>
    <w:rsid w:val="00E03F42"/>
    <w:rsid w:val="00E10439"/>
    <w:rsid w:val="00E114F4"/>
    <w:rsid w:val="00E16DA3"/>
    <w:rsid w:val="00E16FF2"/>
    <w:rsid w:val="00E56168"/>
    <w:rsid w:val="00E5685C"/>
    <w:rsid w:val="00E71621"/>
    <w:rsid w:val="00E7600F"/>
    <w:rsid w:val="00E81C21"/>
    <w:rsid w:val="00E92DF4"/>
    <w:rsid w:val="00E94EED"/>
    <w:rsid w:val="00EA650B"/>
    <w:rsid w:val="00EC4892"/>
    <w:rsid w:val="00EC5290"/>
    <w:rsid w:val="00ED264E"/>
    <w:rsid w:val="00EE1780"/>
    <w:rsid w:val="00EE476A"/>
    <w:rsid w:val="00EF1598"/>
    <w:rsid w:val="00F15B05"/>
    <w:rsid w:val="00F27838"/>
    <w:rsid w:val="00F33336"/>
    <w:rsid w:val="00F42738"/>
    <w:rsid w:val="00F51189"/>
    <w:rsid w:val="00F52B7C"/>
    <w:rsid w:val="00F62544"/>
    <w:rsid w:val="00F64161"/>
    <w:rsid w:val="00F71C9C"/>
    <w:rsid w:val="00F7356B"/>
    <w:rsid w:val="00F94805"/>
    <w:rsid w:val="00F952AE"/>
    <w:rsid w:val="00F95447"/>
    <w:rsid w:val="00F96908"/>
    <w:rsid w:val="00FB630E"/>
    <w:rsid w:val="00FB7964"/>
    <w:rsid w:val="00FD372F"/>
    <w:rsid w:val="00FD4BCA"/>
    <w:rsid w:val="00FE15EE"/>
    <w:rsid w:val="00FE2803"/>
    <w:rsid w:val="00FE3604"/>
    <w:rsid w:val="00FF1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B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61C"/>
    <w:pPr>
      <w:ind w:left="720"/>
      <w:contextualSpacing/>
    </w:pPr>
  </w:style>
  <w:style w:type="paragraph" w:styleId="Header">
    <w:name w:val="header"/>
    <w:basedOn w:val="Normal"/>
    <w:link w:val="HeaderChar"/>
    <w:uiPriority w:val="99"/>
    <w:unhideWhenUsed/>
    <w:rsid w:val="00B64D40"/>
    <w:pPr>
      <w:tabs>
        <w:tab w:val="center" w:pos="4680"/>
        <w:tab w:val="right" w:pos="9360"/>
      </w:tabs>
    </w:pPr>
  </w:style>
  <w:style w:type="character" w:customStyle="1" w:styleId="HeaderChar">
    <w:name w:val="Header Char"/>
    <w:basedOn w:val="DefaultParagraphFont"/>
    <w:link w:val="Header"/>
    <w:uiPriority w:val="99"/>
    <w:rsid w:val="00B64D40"/>
  </w:style>
  <w:style w:type="paragraph" w:styleId="Footer">
    <w:name w:val="footer"/>
    <w:basedOn w:val="Normal"/>
    <w:link w:val="FooterChar"/>
    <w:uiPriority w:val="99"/>
    <w:unhideWhenUsed/>
    <w:rsid w:val="00B64D40"/>
    <w:pPr>
      <w:tabs>
        <w:tab w:val="center" w:pos="4680"/>
        <w:tab w:val="right" w:pos="9360"/>
      </w:tabs>
    </w:pPr>
  </w:style>
  <w:style w:type="character" w:customStyle="1" w:styleId="FooterChar">
    <w:name w:val="Footer Char"/>
    <w:basedOn w:val="DefaultParagraphFont"/>
    <w:link w:val="Footer"/>
    <w:uiPriority w:val="99"/>
    <w:rsid w:val="00B64D40"/>
  </w:style>
  <w:style w:type="paragraph" w:styleId="BalloonText">
    <w:name w:val="Balloon Text"/>
    <w:basedOn w:val="Normal"/>
    <w:link w:val="BalloonTextChar"/>
    <w:uiPriority w:val="99"/>
    <w:semiHidden/>
    <w:unhideWhenUsed/>
    <w:rsid w:val="00B64D40"/>
    <w:rPr>
      <w:rFonts w:ascii="Tahoma" w:hAnsi="Tahoma" w:cs="Tahoma"/>
      <w:sz w:val="16"/>
      <w:szCs w:val="16"/>
    </w:rPr>
  </w:style>
  <w:style w:type="character" w:customStyle="1" w:styleId="BalloonTextChar">
    <w:name w:val="Balloon Text Char"/>
    <w:basedOn w:val="DefaultParagraphFont"/>
    <w:link w:val="BalloonText"/>
    <w:uiPriority w:val="99"/>
    <w:semiHidden/>
    <w:rsid w:val="00B64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B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61C"/>
    <w:pPr>
      <w:ind w:left="720"/>
      <w:contextualSpacing/>
    </w:pPr>
  </w:style>
  <w:style w:type="paragraph" w:styleId="Header">
    <w:name w:val="header"/>
    <w:basedOn w:val="Normal"/>
    <w:link w:val="HeaderChar"/>
    <w:uiPriority w:val="99"/>
    <w:unhideWhenUsed/>
    <w:rsid w:val="00B64D40"/>
    <w:pPr>
      <w:tabs>
        <w:tab w:val="center" w:pos="4680"/>
        <w:tab w:val="right" w:pos="9360"/>
      </w:tabs>
    </w:pPr>
  </w:style>
  <w:style w:type="character" w:customStyle="1" w:styleId="HeaderChar">
    <w:name w:val="Header Char"/>
    <w:basedOn w:val="DefaultParagraphFont"/>
    <w:link w:val="Header"/>
    <w:uiPriority w:val="99"/>
    <w:rsid w:val="00B64D40"/>
  </w:style>
  <w:style w:type="paragraph" w:styleId="Footer">
    <w:name w:val="footer"/>
    <w:basedOn w:val="Normal"/>
    <w:link w:val="FooterChar"/>
    <w:uiPriority w:val="99"/>
    <w:unhideWhenUsed/>
    <w:rsid w:val="00B64D40"/>
    <w:pPr>
      <w:tabs>
        <w:tab w:val="center" w:pos="4680"/>
        <w:tab w:val="right" w:pos="9360"/>
      </w:tabs>
    </w:pPr>
  </w:style>
  <w:style w:type="character" w:customStyle="1" w:styleId="FooterChar">
    <w:name w:val="Footer Char"/>
    <w:basedOn w:val="DefaultParagraphFont"/>
    <w:link w:val="Footer"/>
    <w:uiPriority w:val="99"/>
    <w:rsid w:val="00B64D40"/>
  </w:style>
  <w:style w:type="paragraph" w:styleId="BalloonText">
    <w:name w:val="Balloon Text"/>
    <w:basedOn w:val="Normal"/>
    <w:link w:val="BalloonTextChar"/>
    <w:uiPriority w:val="99"/>
    <w:semiHidden/>
    <w:unhideWhenUsed/>
    <w:rsid w:val="00B64D40"/>
    <w:rPr>
      <w:rFonts w:ascii="Tahoma" w:hAnsi="Tahoma" w:cs="Tahoma"/>
      <w:sz w:val="16"/>
      <w:szCs w:val="16"/>
    </w:rPr>
  </w:style>
  <w:style w:type="character" w:customStyle="1" w:styleId="BalloonTextChar">
    <w:name w:val="Balloon Text Char"/>
    <w:basedOn w:val="DefaultParagraphFont"/>
    <w:link w:val="BalloonText"/>
    <w:uiPriority w:val="99"/>
    <w:semiHidden/>
    <w:rsid w:val="00B64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867FA6F7A447A09E3A43EF2B37407B"/>
        <w:category>
          <w:name w:val="General"/>
          <w:gallery w:val="placeholder"/>
        </w:category>
        <w:types>
          <w:type w:val="bbPlcHdr"/>
        </w:types>
        <w:behaviors>
          <w:behavior w:val="content"/>
        </w:behaviors>
        <w:guid w:val="{43B9563E-D1F5-4E95-8819-16EEE90C530B}"/>
      </w:docPartPr>
      <w:docPartBody>
        <w:p w:rsidR="00303AAB" w:rsidRDefault="0074214B" w:rsidP="0074214B">
          <w:pPr>
            <w:pStyle w:val="E4867FA6F7A447A09E3A43EF2B37407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4214B"/>
    <w:rsid w:val="000C24C5"/>
    <w:rsid w:val="00270B48"/>
    <w:rsid w:val="003009C8"/>
    <w:rsid w:val="00303AAB"/>
    <w:rsid w:val="003153DD"/>
    <w:rsid w:val="004D5C40"/>
    <w:rsid w:val="00594F84"/>
    <w:rsid w:val="006B32DF"/>
    <w:rsid w:val="0074214B"/>
    <w:rsid w:val="008F1EF1"/>
    <w:rsid w:val="0091543E"/>
    <w:rsid w:val="00983344"/>
    <w:rsid w:val="009932FD"/>
    <w:rsid w:val="00E07D03"/>
    <w:rsid w:val="00E23524"/>
    <w:rsid w:val="00F0129C"/>
    <w:rsid w:val="00F76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A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867FA6F7A447A09E3A43EF2B37407B">
    <w:name w:val="E4867FA6F7A447A09E3A43EF2B37407B"/>
    <w:rsid w:val="0074214B"/>
  </w:style>
  <w:style w:type="paragraph" w:customStyle="1" w:styleId="AD6240602A8649F6836D8DDD25DBE056">
    <w:name w:val="AD6240602A8649F6836D8DDD25DBE056"/>
    <w:rsid w:val="0074214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3039</Words>
  <Characters>17324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Hội thảo khoa học khoa Điện – Điện tử tháng 6 năm 2020</vt:lpstr>
    </vt:vector>
  </TitlesOfParts>
  <Company>Grizli777</Company>
  <LinksUpToDate>false</LinksUpToDate>
  <CharactersWithSpaces>20323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 Điện tử tháng 6 năm 2020</dc:title>
  <dc:creator>Nguyễn Thùy Linh</dc:creator>
  <cp:lastModifiedBy>nghia</cp:lastModifiedBy>
  <cp:revision>2</cp:revision>
  <dcterms:created xsi:type="dcterms:W3CDTF">2020-06-05T03:35:00Z</dcterms:created>
  <dcterms:modified xsi:type="dcterms:W3CDTF">2020-06-05T03:35:00Z</dcterms:modified>
</cp:coreProperties>
</file>